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İş-Aile Yaşam Çatışması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(WFCS)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Work-Family Conflict Scale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7370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Kesinlikle katılmıyorum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Katılmıyorum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Kararsızım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Katılıyorum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Kesinlikle katılıyorum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8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907"/>
        <w:gridCol w:w="907"/>
        <w:gridCol w:w="907"/>
        <w:gridCol w:w="907"/>
        <w:gridCol w:w="90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Kesinlikle katılmıyorum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(1)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Katılmıyorum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(2)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Kararsızım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(3)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Katılıyorum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(4)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Kesinlikle katılıyorum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(5)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İşimin gerekleri aile yaşamımı olumsuz etkiler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İşe ayırdığım zaman aileye zaman ayırmamı zorlaştırır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Işimle ilgili yapmak istediklerimi ailevi sorumluluklar engeller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 stresim nedeniyle evde huzursuzluk yaşarım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 taleplerinden dolayı aile planlarımı değiştirmek zorunda kalırım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Ailevi sorumluluklar iş performansımı olumsuz etkiler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Aileye ayırmam gereken zamanı işe harcamak zorunda kalırım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Aile sorunları nedeniyle işimde verimli olamıyorum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Evdeki stres işime yansır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Aile sorumluluklarım nedeniyle işe konsantre olamıyorum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İş-Aile Yaşam Çatışması Ölçeği (WFCS)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(5'li)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0,860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Çalışanlar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 = Kesinlikle katılmıyorum, 2 = Katılmıyorum, 3 = Kararsızım, 4 = Katılıyorum, 5 = Kesinlikle katılıyorum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5,00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Örneklem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 = 433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Özgün Ölçek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Work-Family Conflict Scale — Netemeyer, R.G., Boles, J.S. &amp; McMurrian, R. (1996)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İşten Aileye Çatışma (Work-to-Family Conflict)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1, 2, 3, 4, 5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0,880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Aileden İşe Çatışma (Family-to-Work Conflict)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6, 7, 8, 9, 10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Ortalama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0,830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Puanlama Açıklaması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Her alt boyut ayrı ortalamayla puanlanır.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50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275"/>
        <w:gridCol w:w="1050"/>
        <w:gridCol w:w="2450"/>
        <w:gridCol w:w="4375"/>
      </w:tblGrid>
      <w:tr>
        <w:trPr>
          <w:cantSplit/>
          <w:tblHeader/>
        </w:trPr>
        <w:tc>
          <w:tcPr>
            <w:tcW w:w="10150" w:type="dxa"/>
            <w:gridSpan w:val="4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4. Güvenilirlik</w:t>
            </w:r>
          </w:p>
        </w:tc>
      </w:tr>
      <w:tr>
        <w:trPr>
          <w:cantSplit/>
          <w:tblHeader/>
        </w:trPr>
        <w:tc>
          <w:tcPr>
            <w:tcW w:w="22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Tür</w:t>
            </w:r>
          </w:p>
        </w:tc>
        <w:tc>
          <w:tcPr>
            <w:tcW w:w="10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Değer</w:t>
            </w:r>
          </w:p>
        </w:tc>
        <w:tc>
          <w:tcPr>
            <w:tcW w:w="24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43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0,860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5.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Her alt boyut için ilgili maddelerin ortalamasını alın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Tüm maddelerin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Netemeyer, R.G., Boles, J.S. &amp; McMurrian, R. (1996). Development and validation of work-family conflict and family-work conflict scales. Türkçe: Efeoğlu, İ.E. (2006).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zaferhoca.com.tr/olcek-arama-motoru/is-aile-yasam-catismasi-olcegi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is-aile-yasam-catismasi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İş-Aile Yaşam Çatışması Ölçeği (WFCS) — Uygulama Formu ve Puanlama Kılavuzu</dc:title>
  <dc:subject>Ölçek uygulama formu ve puanlama kılavuzu</dc:subject>
  <dc:creator>Zafer Hoca Dil Akademisi</dc:creator>
  <cp:keywords>ölçek, İş-Aile Yaşam Çatışması Ölçeği</cp:keywords>
  <dc:language>tr-TR</dc:language>
  <cp:lastModifiedBy>zaferhoca.com.tr</cp:lastModifiedBy>
  <dcterms:created xsi:type="dcterms:W3CDTF">2026-10-28T02:52:02Z</dcterms:created>
  <dcterms:modified xsi:type="dcterms:W3CDTF">2026-10-28T02:52:02Z</dcterms:modified>
</cp:coreProperties>
</file>