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  <w:jc w:val="center"/>
      </w:pPr>
      <w:r>
        <w:rPr>
          <w:b/>
          <w:bCs/>
          <w:sz w:val="32"/>
          <w:szCs w:val="32"/>
        </w:rPr>
        <w:t xml:space="preserve">Algılanan Ebeveyn Tutumları Ölçeği</w:t>
      </w:r>
    </w:p>
    <w:p>
      <w:pPr>
        <w:spacing w:before="0" w:after="40" w:line="264" w:lineRule="auto"/>
        <w:jc w:val="center"/>
      </w:pPr>
      <w:r>
        <w:rPr>
          <w:b/>
          <w:bCs/>
          <w:color w:val="555555"/>
          <w:sz w:val="22"/>
          <w:szCs w:val="22"/>
        </w:rPr>
        <w:t xml:space="preserve">(PARI)</w:t>
      </w:r>
    </w:p>
    <w:p>
      <w:pPr>
        <w:pBdr>
          <w:bottom w:val="single" w:sz="12" w:space="4" w:color="222222"/>
        </w:pBdr>
        <w:spacing w:before="0" w:after="200" w:line="264" w:lineRule="auto"/>
        <w:jc w:val="center"/>
      </w:pPr>
      <w:r>
        <w:rPr>
          <w:i/>
          <w:iCs/>
          <w:color w:val="999999"/>
          <w:sz w:val="18"/>
          <w:szCs w:val="18"/>
        </w:rPr>
        <w:t xml:space="preserve">Perceived Parental Attitudes Scale</w:t>
      </w:r>
    </w:p>
    <w:tbl>
      <w:tblPr>
        <w:tblW w:w="101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075"/>
        <w:gridCol w:w="5075"/>
      </w:tblGrid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Ad Soyad / Kod: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Tarih: </w:t>
            </w:r>
            <w:r>
              <w:rPr>
                <w:color w:val="666666"/>
              </w:rPr>
              <w:t xml:space="preserve">……/……/…………</w:t>
            </w:r>
          </w:p>
        </w:tc>
      </w:tr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Yaş: </w:t>
            </w:r>
            <w:r>
              <w:rPr>
                <w:color w:val="666666"/>
              </w:rPr>
              <w:t xml:space="preserve">………   </w:t>
            </w:r>
            <w:r>
              <w:rPr>
                <w:b/>
                <w:bCs/>
              </w:rPr>
              <w:t xml:space="preserve">Cinsiyet: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Kadın 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Erkek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Eğitim: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  <w:insideH w:val="single" w:sz="12" w:space="0" w:color="333333"/>
          <w:insideV w:val="single" w:sz="12" w:space="0" w:color="333333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</w:trPr>
        <w:tc>
          <w:tcPr>
            <w:tcW w:w="10149" w:type="dxa"/>
            <w:shd w:val="clear" w:color="auto" w:fill="F5F5F5"/>
            <w:vAlign w:val="center"/>
          </w:tcPr>
          <w:p>
            <w:pPr>
              <w:spacing w:before="0" w:after="8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YÖNERGE</w:t>
            </w:r>
            <w:r>
              <w:rPr>
                <w:sz w:val="20"/>
                <w:szCs w:val="20"/>
              </w:rPr>
              <w:t xml:space="preserve"/>
              <w:br/>
              <w:t xml:space="preserve">Aşağıdaki ifadeleri okuyunuz ve size en uygun seçeneği (X) ile işaretleyiniz.</w:t>
            </w:r>
          </w:p>
          <w:tbl>
            <w:tblPr>
              <w:tblW w:w="5896" w:type="dxa"/>
              <w:jc w:val="center"/>
              <w:tblBorders>
                <w:top w:val="single" w:sz="8" w:space="0" w:color="CCCCCC"/>
                <w:left w:val="single" w:sz="8" w:space="0" w:color="CCCCCC"/>
                <w:bottom w:val="single" w:sz="8" w:space="0" w:color="CCCCCC"/>
                <w:right w:val="single" w:sz="8" w:space="0" w:color="CCCCCC"/>
                <w:insideH w:val="single" w:sz="8" w:space="0" w:color="CCCCCC"/>
                <w:insideV w:val="single" w:sz="8" w:space="0" w:color="CCCCCC"/>
              </w:tblBorders>
              <w:tblLayout w:type="fixed"/>
              <w:tblCellMar>
                <w:top w:w="45" w:type="dxa"/>
                <w:left w:w="90" w:type="dxa"/>
                <w:bottom w:w="45" w:type="dxa"/>
                <w:right w:w="90" w:type="dxa"/>
              </w:tblCellMar>
              <w:tblLook w:val="0000"/>
            </w:tblPr>
            <w:tblGrid>
              <w:gridCol w:w="1474"/>
              <w:gridCol w:w="1474"/>
              <w:gridCol w:w="1474"/>
              <w:gridCol w:w="1474"/>
            </w:tblGrid>
            <w:tr>
              <w:trPr>
                <w:cantSplit/>
              </w:trPr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2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3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4</w:t>
                  </w:r>
                </w:p>
              </w:tc>
            </w:tr>
          </w:tbl>
          <w:p>
            <w:pPr>
              <w:spacing w:before="0" w:after="0" w:line="120" w:lineRule="exact"/>
            </w:pP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0" w:after="80" w:line="264" w:lineRule="auto"/>
      </w:pPr>
      <w:r>
        <w:rPr>
          <w:i/>
          <w:iCs/>
          <w:color w:val="C0392B"/>
          <w:sz w:val="18"/>
          <w:szCs w:val="18"/>
        </w:rPr>
        <w:t xml:space="preserve">Not: Bu ölçeğin 60 maddesinden 30 tanesi kayıtlıdır; tam form için özgün kaynağa başvurun.</w:t>
      </w:r>
    </w:p>
    <w:tbl>
      <w:tblPr>
        <w:tblW w:w="10149" w:type="dxa"/>
        <w:tblBorders>
          <w:top w:val="single" w:sz="6" w:space="0" w:color="9A9FAA"/>
          <w:left w:val="single" w:sz="6" w:space="0" w:color="9A9FAA"/>
          <w:bottom w:val="single" w:sz="6" w:space="0" w:color="9A9FAA"/>
          <w:right w:val="single" w:sz="6" w:space="0" w:color="9A9FAA"/>
          <w:insideH w:val="single" w:sz="6" w:space="0" w:color="9A9FAA"/>
          <w:insideV w:val="single" w:sz="6" w:space="0" w:color="9A9FAA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67"/>
        <w:gridCol w:w="5046"/>
        <w:gridCol w:w="1134"/>
        <w:gridCol w:w="1134"/>
        <w:gridCol w:w="1134"/>
        <w:gridCol w:w="1134"/>
      </w:tblGrid>
      <w:tr>
        <w:trPr>
          <w:cantSplit/>
          <w:tblHeader/>
        </w:trPr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w="5046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İfade</w:t>
            </w:r>
          </w:p>
        </w:tc>
        <w:tc>
          <w:tcPr>
            <w:tcW w:w="1134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1134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1134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tcW w:w="1134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Çocuğumun fikirlerine her zaman saygı duyarım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Çocuğumla ilgili kararları birlikte alırız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Çocuğumun arkadaş seçimlerine karışırım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Çocuğun kendi başına karar vermeyi öğrenmesi gerekir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Çocuğumla her konuyu açıkça tartışabiliriz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Çocuğun ne yapacağını ebeveyn bilir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Çocuğa soru sormadan itaat etmesi öğretilmeli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Disiplin konusunda katı olmak gerekir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Çocuğa bağımsız hareket etme şansı verilmemelidir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10.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Anne-baba kuralları tartışmasız uygulanmalıdır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Çocuğumu tehlikelerden her zaman korurum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 bensiz bir şey yapamaz diye endişelenirim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Çocuğumun başına bir şey gelmesinden çok korkarım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Çocuğumu sürekli kontrol etme ihtiyacı hissederim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Çocuğumun her adımını takip ederim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Çocuklarını seven ebeveynler onları serbest bırakır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 hata yaptığında çok sinirlenirim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Çocuğuma karşı soğuk davrandığım olur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Çocuğumla birlikte vakit geçirmeyi pek istemem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20.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Çocuğumun beni hayal kırıklığına uğrattığını hissederim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Çocuğumun başarıları beni mutlu eder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Çocuğumla oyun oynamaktan keyif alırım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Çocuğumun kendine güvenli olmasını isterim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Çocuğun duyguları ciddiye alınmalıdır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Ebeveynler çocuklarına örnek olmalıdır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 istediği aktiviteleri seçebilir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Çocuklara sınır koymak sevgi göstergesidir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Anne-baba çocuğa zaman ayırmalıdır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Çocukların farklı görüşleri olması normaldir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30.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Çocuğumu olduğu gibi kabul ederim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pageBreakBefore/>
        <w:spacing w:before="0" w:after="40" w:line="264" w:lineRule="auto"/>
        <w:jc w:val="center"/>
      </w:pPr>
      <w:r>
        <w:rPr>
          <w:b/>
          <w:bCs/>
          <w:sz w:val="28"/>
          <w:szCs w:val="28"/>
        </w:rPr>
        <w:t xml:space="preserve">PUANLAMA VE HESAPLAMA KILAVUZU</w:t>
      </w:r>
    </w:p>
    <w:p>
      <w:pPr>
        <w:spacing w:before="0" w:after="160" w:line="264" w:lineRule="auto"/>
        <w:jc w:val="center"/>
      </w:pPr>
      <w:r>
        <w:rPr>
          <w:color w:val="888888"/>
          <w:sz w:val="20"/>
          <w:szCs w:val="20"/>
        </w:rPr>
        <w:t xml:space="preserve">Algılanan Ebeveyn Tutumları Ölçeği (PARI)</w:t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608"/>
        <w:gridCol w:w="7541"/>
      </w:tblGrid>
      <w:tr>
        <w:trPr>
          <w:cantSplit/>
          <w:tblHeader/>
        </w:trPr>
        <w:tc>
          <w:tcPr>
            <w:tcW w:w="10149" w:type="dxa"/>
            <w:gridSpan w:val="2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1. Ölçek Genel Bilgileri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Ölçek Tipi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Likert (4'lü)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Madde Sayısı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60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Alt Boyut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Puanlama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Ortalama Puan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Cronbach 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0,770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Hedef Kitle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Ebeveynler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Cevap Seçenekleri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1, 2, 3, 4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 Aralığı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1,00 – 4,00 (kayıtlı 30 maddeye göre)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2. Hesaplama Adımları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1: </w:t>
            </w:r>
            <w:r>
              <w:t xml:space="preserve">Tüm maddelerin puanlarını ortalamasını alarak genel puanı hesaplayın.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2: </w:t>
            </w:r>
            <w:r>
              <w:t xml:space="preserve">Puanları yorumlarken puanlama açıklamasına bakın; aksi belirtilmedikçe yüksek puan ölçülen özelliğin yüksek düzeyde olduğunu gösterir.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3: </w:t>
            </w:r>
            <w:r>
              <w:t xml:space="preserve">Çok sayıda katılımcının puanı için Excel dosyasındaki "Veri Girişi" sayfasını ya da zaferhoca.com.tr/olcek-puan-hesaplayici aracını kullanabilirsiniz.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120" w:after="40" w:line="264" w:lineRule="auto"/>
      </w:pPr>
      <w:r>
        <w:rPr>
          <w:b/>
          <w:bCs/>
          <w:color w:val="777777"/>
          <w:sz w:val="17"/>
          <w:szCs w:val="17"/>
        </w:rPr>
        <w:t xml:space="preserve">Kaynak: </w:t>
      </w:r>
      <w:r>
        <w:rPr>
          <w:color w:val="777777"/>
          <w:sz w:val="17"/>
          <w:szCs w:val="17"/>
        </w:rPr>
        <w:t xml:space="preserve">(1978)</w:t>
      </w:r>
    </w:p>
    <w:p>
      <w:pPr>
        <w:spacing w:before="0" w:after="40" w:line="264" w:lineRule="auto"/>
      </w:pPr>
      <w:r>
        <w:rPr>
          <w:i/>
          <w:iCs/>
          <w:color w:val="888888"/>
          <w:sz w:val="16"/>
          <w:szCs w:val="16"/>
        </w:rPr>
        <w:t xml:space="preserve">Bu form bilgilendirme amaçlıdır. Ölçeği araştırmanızda kullanmadan önce özgün kaynağı inceleyin ve gerekiyorsa ölçeği geliştiren/uyarlayan yazar(lar)dan izin alın.</w:t>
      </w:r>
    </w:p>
    <w:p>
      <w:pPr>
        <w:spacing w:before="0" w:after="0" w:line="264" w:lineRule="auto"/>
      </w:pPr>
      <w:hyperlink r:id="rIdL1" w:history="1">
        <w:r>
          <w:rPr>
            <w:color w:val="AAAAAA"/>
            <w:sz w:val="16"/>
            <w:szCs w:val="16"/>
            <w:u w:val="single"/>
          </w:rPr>
          <w:t xml:space="preserve">AkademiPedia Ölçek Arama Motoru • zaferhoca.com.tr/olcek-arama-motoru/algilanan-ebeveyn-tutumlari-olcegi • 28.10.2026</w:t>
        </w:r>
      </w:hyperlink>
    </w:p>
    <w:sectPr>
      <w:footerReference w:type="default" r:id="rIdF1"/>
      <w:pgSz w:w="11906" w:h="16838"/>
      <w:pgMar w:top="1021" w:right="907" w:bottom="1134" w:left="907" w:header="567" w:footer="51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D0D5DD"/>
      </w:pBdr>
      <w:tabs>
        <w:tab w:val="right" w:pos="10092"/>
      </w:tabs>
      <w:spacing w:after="0"/>
    </w:pPr>
    <w:r>
      <w:rPr>
        <w:color w:val="8A8F98"/>
        <w:sz w:val="15"/>
      </w:rPr>
      <w:t xml:space="preserve">AkademiPedia Ölçek Arama Motoru · zaferhoca.com.tr</w:t>
    </w:r>
    <w:r>
      <w:rPr>
        <w:color w:val="8A8F98"/>
        <w:sz w:val="15"/>
      </w:rPr>
      <w:tab/>
      <w:t xml:space="preserve">Sayfa </w:t>
    </w:r>
    <w:fldSimple w:instr=" PAGE ">
      <w:r>
        <w:rPr>
          <w:color w:val="8A8F98"/>
          <w:sz w:val="15"/>
        </w:rPr>
        <w:t>1</w:t>
      </w:r>
    </w:fldSimple>
    <w:r>
      <w:rPr>
        <w:color w:val="8A8F98"/>
        <w:sz w:val="15"/>
      </w:rPr>
      <w:t xml:space="preserve"> / </w:t>
    </w:r>
    <w:fldSimple w:instr=" NUMPAGES ">
      <w:r>
        <w:rPr>
          <w:color w:val="8A8F98"/>
          <w:sz w:val="15"/>
        </w:rP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2B2F36"/>
        <w:sz w:val="21"/>
        <w:szCs w:val="21"/>
        <w:lang w:val="tr-TR" w:eastAsia="tr-TR" w:bidi="ar-S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1E3C7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1" Type="http://schemas.openxmlformats.org/officeDocument/2006/relationships/styles" Target="styles.xml"/><Relationship Id="rIdS2" Type="http://schemas.openxmlformats.org/officeDocument/2006/relationships/settings" Target="settings.xml"/><Relationship Id="rIdF1" Type="http://schemas.openxmlformats.org/officeDocument/2006/relationships/footer" Target="footer1.xml"/><Relationship Id="rIdL1" Type="http://schemas.openxmlformats.org/officeDocument/2006/relationships/hyperlink" Target="https://www.zaferhoca.com.tr/olcek-arama-motoru/algilanan-ebeveyn-tutumlari-olceg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zaferhoca.com.tr</Application>
  <Company>Zafer Hoca Dil Akademisi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Algılanan Ebeveyn Tutumları Ölçeği (PARI) — Uygulama Formu ve Puanlama Kılavuzu</dc:title>
  <dc:subject>Ölçek uygulama formu ve puanlama kılavuzu</dc:subject>
  <dc:creator>Zafer Hoca Dil Akademisi</dc:creator>
  <cp:keywords>ölçek, Algılanan Ebeveyn Tutumları Ölçeği</cp:keywords>
  <dc:language>tr-TR</dc:language>
  <cp:lastModifiedBy>zaferhoca.com.tr</cp:lastModifiedBy>
  <dcterms:created xsi:type="dcterms:W3CDTF">2026-10-28T03:15:26Z</dcterms:created>
  <dcterms:modified xsi:type="dcterms:W3CDTF">2026-10-28T03:15:26Z</dcterms:modified>
</cp:coreProperties>
</file>